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D8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04013F3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54A1A08" w14:textId="4A67DDAB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C313F4">
        <w:rPr>
          <w:rFonts w:ascii="Corbel" w:hAnsi="Corbel"/>
          <w:b/>
          <w:smallCaps/>
          <w:sz w:val="24"/>
          <w:szCs w:val="24"/>
        </w:rPr>
        <w:t>2025-2028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6D58D0F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417D4B3" w14:textId="6F2FA1CE" w:rsidR="0085747A" w:rsidRDefault="00445970" w:rsidP="00C313F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C313F4">
        <w:rPr>
          <w:rFonts w:ascii="Corbel" w:hAnsi="Corbel"/>
          <w:sz w:val="20"/>
          <w:szCs w:val="20"/>
        </w:rPr>
        <w:t>202</w:t>
      </w:r>
      <w:r w:rsidR="00B77EFE">
        <w:rPr>
          <w:rFonts w:ascii="Corbel" w:hAnsi="Corbel"/>
          <w:sz w:val="20"/>
          <w:szCs w:val="20"/>
        </w:rPr>
        <w:t>7</w:t>
      </w:r>
      <w:r w:rsidR="00C313F4">
        <w:rPr>
          <w:rFonts w:ascii="Corbel" w:hAnsi="Corbel"/>
          <w:sz w:val="20"/>
          <w:szCs w:val="20"/>
        </w:rPr>
        <w:t>/202</w:t>
      </w:r>
      <w:r w:rsidR="00B77EFE">
        <w:rPr>
          <w:rFonts w:ascii="Corbel" w:hAnsi="Corbel"/>
          <w:sz w:val="20"/>
          <w:szCs w:val="20"/>
        </w:rPr>
        <w:t>8</w:t>
      </w:r>
    </w:p>
    <w:p w14:paraId="6E33B56B" w14:textId="77777777" w:rsidR="00C313F4" w:rsidRDefault="00C313F4" w:rsidP="00C313F4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72FD7240" w14:textId="77777777" w:rsidR="005641A2" w:rsidRPr="00B169DF" w:rsidRDefault="005641A2" w:rsidP="00C313F4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714797D6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02A7C36" w14:textId="77777777" w:rsidTr="00B819C8">
        <w:tc>
          <w:tcPr>
            <w:tcW w:w="2694" w:type="dxa"/>
            <w:vAlign w:val="center"/>
          </w:tcPr>
          <w:p w14:paraId="6298F18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7629B3" w14:textId="2C1D98E9" w:rsidR="0085747A" w:rsidRPr="00B169DF" w:rsidRDefault="00C31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Rachunek kosztów i controlling </w:t>
            </w:r>
          </w:p>
        </w:tc>
      </w:tr>
      <w:tr w:rsidR="0085747A" w:rsidRPr="00B169DF" w14:paraId="31CDDA35" w14:textId="77777777" w:rsidTr="00B819C8">
        <w:tc>
          <w:tcPr>
            <w:tcW w:w="2694" w:type="dxa"/>
            <w:vAlign w:val="center"/>
          </w:tcPr>
          <w:p w14:paraId="28EC08B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166FDB" w14:textId="63DE2068" w:rsidR="0085747A" w:rsidRPr="00B169DF" w:rsidRDefault="005641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41A2">
              <w:rPr>
                <w:rFonts w:ascii="Corbel" w:hAnsi="Corbel"/>
                <w:b w:val="0"/>
                <w:sz w:val="24"/>
                <w:szCs w:val="24"/>
              </w:rPr>
              <w:t>EIARC-.3b</w:t>
            </w:r>
            <w:r w:rsidRPr="005641A2">
              <w:rPr>
                <w:rFonts w:ascii="Corbel" w:hAnsi="Corbel"/>
                <w:szCs w:val="20"/>
              </w:rPr>
              <w:t>   </w:t>
            </w:r>
          </w:p>
        </w:tc>
      </w:tr>
      <w:tr w:rsidR="0085747A" w:rsidRPr="00B169DF" w14:paraId="7E7C09F3" w14:textId="77777777" w:rsidTr="00B819C8">
        <w:tc>
          <w:tcPr>
            <w:tcW w:w="2694" w:type="dxa"/>
            <w:vAlign w:val="center"/>
          </w:tcPr>
          <w:p w14:paraId="4138FF32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A2E6C6" w14:textId="10ABD175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85747A" w:rsidRPr="00B169DF" w14:paraId="15605BD5" w14:textId="77777777" w:rsidTr="00B819C8">
        <w:tc>
          <w:tcPr>
            <w:tcW w:w="2694" w:type="dxa"/>
            <w:vAlign w:val="center"/>
          </w:tcPr>
          <w:p w14:paraId="7796AF2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CB53F2" w14:textId="72CC94C6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Finansów i Rachunkowości </w:t>
            </w:r>
          </w:p>
        </w:tc>
      </w:tr>
      <w:tr w:rsidR="0085747A" w:rsidRPr="00B169DF" w14:paraId="13EF43B7" w14:textId="77777777" w:rsidTr="00B819C8">
        <w:tc>
          <w:tcPr>
            <w:tcW w:w="2694" w:type="dxa"/>
            <w:vAlign w:val="center"/>
          </w:tcPr>
          <w:p w14:paraId="2CAFCA0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E64B9A" w14:textId="5F911C34" w:rsidR="0085747A" w:rsidRPr="00B169DF" w:rsidRDefault="005641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Ekonomia </w:t>
            </w:r>
          </w:p>
        </w:tc>
      </w:tr>
      <w:tr w:rsidR="0085747A" w:rsidRPr="00B169DF" w14:paraId="49FF6B76" w14:textId="77777777" w:rsidTr="00B819C8">
        <w:tc>
          <w:tcPr>
            <w:tcW w:w="2694" w:type="dxa"/>
            <w:vAlign w:val="center"/>
          </w:tcPr>
          <w:p w14:paraId="5D058531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38E1B" w14:textId="7DEE1C12" w:rsidR="0085747A" w:rsidRPr="00B169DF" w:rsidRDefault="00C31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</w:p>
        </w:tc>
      </w:tr>
      <w:tr w:rsidR="0085747A" w:rsidRPr="00B169DF" w14:paraId="4A32AA0B" w14:textId="77777777" w:rsidTr="00B819C8">
        <w:tc>
          <w:tcPr>
            <w:tcW w:w="2694" w:type="dxa"/>
            <w:vAlign w:val="center"/>
          </w:tcPr>
          <w:p w14:paraId="66CA7CE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26D7D5" w14:textId="629EFE11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B169DF" w14:paraId="27B0A64F" w14:textId="77777777" w:rsidTr="00B819C8">
        <w:tc>
          <w:tcPr>
            <w:tcW w:w="2694" w:type="dxa"/>
            <w:vAlign w:val="center"/>
          </w:tcPr>
          <w:p w14:paraId="14B25386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3AED5C" w14:textId="564BF83B" w:rsidR="0085747A" w:rsidRPr="00B169DF" w:rsidRDefault="00C31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5747A" w:rsidRPr="00B169DF" w14:paraId="38967580" w14:textId="77777777" w:rsidTr="00B819C8">
        <w:tc>
          <w:tcPr>
            <w:tcW w:w="2694" w:type="dxa"/>
            <w:vAlign w:val="center"/>
          </w:tcPr>
          <w:p w14:paraId="3EE8EDE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8FBA285" w14:textId="0196DA87" w:rsidR="0085747A" w:rsidRPr="00B169DF" w:rsidRDefault="00C31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5641A2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="005641A2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B169DF" w14:paraId="791AED9B" w14:textId="77777777" w:rsidTr="00B819C8">
        <w:tc>
          <w:tcPr>
            <w:tcW w:w="2694" w:type="dxa"/>
            <w:vAlign w:val="center"/>
          </w:tcPr>
          <w:p w14:paraId="7F26774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BADF73" w14:textId="16627EEE" w:rsidR="0085747A" w:rsidRPr="00B169DF" w:rsidRDefault="005641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do wyboru </w:t>
            </w:r>
          </w:p>
        </w:tc>
      </w:tr>
      <w:tr w:rsidR="00923D7D" w:rsidRPr="00B169DF" w14:paraId="2F83AA78" w14:textId="77777777" w:rsidTr="00B819C8">
        <w:tc>
          <w:tcPr>
            <w:tcW w:w="2694" w:type="dxa"/>
            <w:vAlign w:val="center"/>
          </w:tcPr>
          <w:p w14:paraId="191A414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830C5" w14:textId="31E713FF" w:rsidR="00923D7D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B169DF" w14:paraId="368B14AB" w14:textId="77777777" w:rsidTr="00B819C8">
        <w:tc>
          <w:tcPr>
            <w:tcW w:w="2694" w:type="dxa"/>
            <w:vAlign w:val="center"/>
          </w:tcPr>
          <w:p w14:paraId="692F7A3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70416F" w14:textId="3CE46FFE" w:rsidR="0085747A" w:rsidRPr="00B169DF" w:rsidRDefault="0047018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Ewelina Rabiej </w:t>
            </w:r>
          </w:p>
        </w:tc>
      </w:tr>
      <w:tr w:rsidR="0085747A" w:rsidRPr="00B169DF" w14:paraId="0248BD42" w14:textId="77777777" w:rsidTr="00B819C8">
        <w:tc>
          <w:tcPr>
            <w:tcW w:w="2694" w:type="dxa"/>
            <w:vAlign w:val="center"/>
          </w:tcPr>
          <w:p w14:paraId="10A4B9B1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747F6A" w14:textId="5307AEC9" w:rsidR="0085747A" w:rsidRPr="00B169DF" w:rsidRDefault="0047018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Ewelina Rabiej </w:t>
            </w:r>
          </w:p>
        </w:tc>
      </w:tr>
    </w:tbl>
    <w:p w14:paraId="3B9145D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F316A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CFAB15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E324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F185B21" w14:textId="77777777" w:rsidTr="00C313F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86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248D00F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A4C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D55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48A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DA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A3C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F88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55F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4E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50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492B0D2" w14:textId="77777777" w:rsidTr="00C313F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E76A" w14:textId="3E1CB0F6" w:rsidR="00015B8F" w:rsidRPr="00B169DF" w:rsidRDefault="005641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2F7" w14:textId="0A0BD49B" w:rsidR="00015B8F" w:rsidRPr="00B169DF" w:rsidRDefault="0047018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5EF6" w14:textId="25F7B7D2" w:rsidR="00015B8F" w:rsidRPr="00B169DF" w:rsidRDefault="005641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C3C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97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238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0E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07E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11C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3E0F" w14:textId="44737064" w:rsidR="00015B8F" w:rsidRPr="00B169DF" w:rsidRDefault="005641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F143B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BFAEB4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19E068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66D72C3" w14:textId="207F7B00" w:rsidR="0085747A" w:rsidRPr="00B169DF" w:rsidRDefault="00C313F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 xml:space="preserve">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FD87723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5F3A7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524B9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E2A6BFF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933D0A" w14:textId="77777777" w:rsidR="005641A2" w:rsidRDefault="005641A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 – zaliczenie bez oceny</w:t>
      </w:r>
    </w:p>
    <w:p w14:paraId="0C7DD973" w14:textId="31B20ADD" w:rsidR="00E960BB" w:rsidRDefault="005641A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 – zaliczenie na ocenę</w:t>
      </w:r>
    </w:p>
    <w:p w14:paraId="20C5E853" w14:textId="77777777" w:rsidR="00C313F4" w:rsidRDefault="00C313F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15D02B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zCs w:val="24"/>
        </w:rPr>
      </w:pPr>
      <w:r w:rsidRPr="0093393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406C0" w:rsidRPr="00933930" w14:paraId="3418F064" w14:textId="77777777" w:rsidTr="00646C0D">
        <w:tc>
          <w:tcPr>
            <w:tcW w:w="9670" w:type="dxa"/>
          </w:tcPr>
          <w:p w14:paraId="50DFC86D" w14:textId="77777777" w:rsidR="00B406C0" w:rsidRPr="00933930" w:rsidRDefault="00B406C0" w:rsidP="00646C0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z zakresu rachunkowości.</w:t>
            </w:r>
          </w:p>
        </w:tc>
      </w:tr>
    </w:tbl>
    <w:p w14:paraId="5E8D444F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zCs w:val="24"/>
        </w:rPr>
      </w:pPr>
      <w:r w:rsidRPr="00933930">
        <w:rPr>
          <w:rFonts w:ascii="Corbel" w:hAnsi="Corbel"/>
          <w:szCs w:val="24"/>
        </w:rPr>
        <w:lastRenderedPageBreak/>
        <w:t>3.cele, efekty uczenia się , treści Programowe i stosowane metody Dydaktyczne</w:t>
      </w:r>
    </w:p>
    <w:p w14:paraId="6C826715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zCs w:val="24"/>
        </w:rPr>
      </w:pPr>
    </w:p>
    <w:p w14:paraId="61B98F68" w14:textId="77777777" w:rsidR="00B406C0" w:rsidRPr="00933930" w:rsidRDefault="00B406C0" w:rsidP="00B406C0">
      <w:pPr>
        <w:pStyle w:val="Podpunkty"/>
        <w:rPr>
          <w:rFonts w:ascii="Corbel" w:hAnsi="Corbel"/>
          <w:sz w:val="24"/>
          <w:szCs w:val="24"/>
        </w:rPr>
      </w:pPr>
      <w:r w:rsidRPr="00933930">
        <w:rPr>
          <w:rFonts w:ascii="Corbel" w:hAnsi="Corbel"/>
          <w:sz w:val="24"/>
          <w:szCs w:val="24"/>
        </w:rPr>
        <w:t>3.1 Cele przedmiotu</w:t>
      </w:r>
    </w:p>
    <w:p w14:paraId="26BF6F83" w14:textId="77777777" w:rsidR="00B406C0" w:rsidRPr="00933930" w:rsidRDefault="00B406C0" w:rsidP="00B406C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B406C0" w:rsidRPr="00933930" w14:paraId="11494396" w14:textId="77777777" w:rsidTr="00646C0D">
        <w:tc>
          <w:tcPr>
            <w:tcW w:w="841" w:type="dxa"/>
            <w:vAlign w:val="center"/>
          </w:tcPr>
          <w:p w14:paraId="1925A931" w14:textId="77777777" w:rsidR="00B406C0" w:rsidRPr="00933930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9" w:type="dxa"/>
            <w:vAlign w:val="center"/>
          </w:tcPr>
          <w:p w14:paraId="54D883E8" w14:textId="77777777" w:rsidR="00B406C0" w:rsidRPr="00933930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 xml:space="preserve">Przekazanie podstawowej wiedzy z zakresu rachunku kosztów i controllingu. </w:t>
            </w:r>
          </w:p>
        </w:tc>
      </w:tr>
      <w:tr w:rsidR="00B406C0" w:rsidRPr="00933930" w14:paraId="1730F458" w14:textId="77777777" w:rsidTr="00646C0D">
        <w:tc>
          <w:tcPr>
            <w:tcW w:w="841" w:type="dxa"/>
            <w:vAlign w:val="center"/>
          </w:tcPr>
          <w:p w14:paraId="42B27EF9" w14:textId="77777777" w:rsidR="00B406C0" w:rsidRPr="00933930" w:rsidRDefault="00B406C0" w:rsidP="00646C0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9" w:type="dxa"/>
            <w:vAlign w:val="center"/>
          </w:tcPr>
          <w:p w14:paraId="54BDFA1C" w14:textId="77777777" w:rsidR="00B406C0" w:rsidRPr="00933930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>Wypracowanie umiejętności wykorzystania metod właściwych dla rachunku kosztów oraz samodzielnego, twórczego myślenia i podejmowania decyzji na bazie informacji kosztowych.</w:t>
            </w:r>
          </w:p>
        </w:tc>
      </w:tr>
      <w:tr w:rsidR="00B406C0" w:rsidRPr="00933930" w14:paraId="6EE24615" w14:textId="77777777" w:rsidTr="00646C0D">
        <w:tc>
          <w:tcPr>
            <w:tcW w:w="841" w:type="dxa"/>
            <w:vAlign w:val="center"/>
          </w:tcPr>
          <w:p w14:paraId="4C1A8439" w14:textId="77777777" w:rsidR="00B406C0" w:rsidRPr="00933930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9" w:type="dxa"/>
            <w:vAlign w:val="center"/>
          </w:tcPr>
          <w:p w14:paraId="304F57A6" w14:textId="77777777" w:rsidR="00B406C0" w:rsidRPr="00933930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>Motywowanie do przyjmowania aktywnej postawy, formułowania własnych ocen i poglądów w obszarze pomiaru, wyceny i ewidencji kosztów i zarządzania nimi.</w:t>
            </w:r>
          </w:p>
        </w:tc>
      </w:tr>
    </w:tbl>
    <w:p w14:paraId="79A7781B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8B793FA" w14:textId="77777777" w:rsidR="00B406C0" w:rsidRPr="00933930" w:rsidRDefault="00B406C0" w:rsidP="00B406C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33930">
        <w:rPr>
          <w:rFonts w:ascii="Corbel" w:hAnsi="Corbel"/>
          <w:b/>
          <w:sz w:val="24"/>
          <w:szCs w:val="24"/>
        </w:rPr>
        <w:t>3.2 Efekty uczenia się dla przedmiotu</w:t>
      </w:r>
    </w:p>
    <w:p w14:paraId="25B4B484" w14:textId="77777777" w:rsidR="00B406C0" w:rsidRDefault="00B406C0" w:rsidP="00B406C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B406C0" w:rsidRPr="00933930" w14:paraId="29FFE92D" w14:textId="77777777" w:rsidTr="00646C0D">
        <w:tc>
          <w:tcPr>
            <w:tcW w:w="1681" w:type="dxa"/>
            <w:vAlign w:val="center"/>
          </w:tcPr>
          <w:p w14:paraId="207DE580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smallCaps w:val="0"/>
                <w:szCs w:val="24"/>
              </w:rPr>
              <w:t>EK</w:t>
            </w: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18DA2629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03F6B164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93393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406C0" w:rsidRPr="00933930" w14:paraId="465BCE3A" w14:textId="77777777" w:rsidTr="00646C0D">
        <w:tc>
          <w:tcPr>
            <w:tcW w:w="1681" w:type="dxa"/>
          </w:tcPr>
          <w:p w14:paraId="59A11E64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1517C144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Wyjaśnia podstawowe zagadnienia z zakresu rachunku kosztów i controllingu, w tym: zasady ewidencji, modele rachunku kosztów,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narzędzia </w:t>
            </w:r>
            <w:r w:rsidRPr="00933930">
              <w:rPr>
                <w:rFonts w:ascii="Corbel" w:hAnsi="Corbel"/>
                <w:b w:val="0"/>
                <w:smallCaps w:val="0"/>
                <w:szCs w:val="24"/>
              </w:rPr>
              <w:t>controllingu.</w:t>
            </w:r>
          </w:p>
        </w:tc>
        <w:tc>
          <w:tcPr>
            <w:tcW w:w="1865" w:type="dxa"/>
          </w:tcPr>
          <w:p w14:paraId="4C996126" w14:textId="77777777" w:rsidR="00B406C0" w:rsidRDefault="00877A5F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K_W04</w:t>
            </w:r>
          </w:p>
          <w:p w14:paraId="712C2A33" w14:textId="142B9C21" w:rsidR="00877A5F" w:rsidRPr="00933930" w:rsidRDefault="00877A5F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K_W05</w:t>
            </w:r>
          </w:p>
        </w:tc>
      </w:tr>
      <w:tr w:rsidR="00B406C0" w:rsidRPr="00933930" w14:paraId="6B27EDE3" w14:textId="77777777" w:rsidTr="00646C0D">
        <w:tc>
          <w:tcPr>
            <w:tcW w:w="1681" w:type="dxa"/>
          </w:tcPr>
          <w:p w14:paraId="4B036FE5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5DE88273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Zna różne perspektywy pomiaru i grupowania kosztów, przeprowadza kalkulację kosztu jednostkowego różnymi metodami, analizuje  koszty w różnych przekrojach, a także przeprowadza wnioskowanie na bazie informacji kosztowych.    </w:t>
            </w:r>
          </w:p>
        </w:tc>
        <w:tc>
          <w:tcPr>
            <w:tcW w:w="1865" w:type="dxa"/>
          </w:tcPr>
          <w:p w14:paraId="58621DC5" w14:textId="77777777" w:rsidR="00877A5F" w:rsidRPr="00877A5F" w:rsidRDefault="00877A5F" w:rsidP="00877A5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877A5F">
              <w:rPr>
                <w:rFonts w:ascii="Corbel" w:hAnsi="Corbel"/>
                <w:b w:val="0"/>
                <w:bCs/>
                <w:smallCaps w:val="0"/>
                <w:szCs w:val="24"/>
              </w:rPr>
              <w:t>K_U02</w:t>
            </w:r>
          </w:p>
          <w:p w14:paraId="61EA0E00" w14:textId="61641AB9" w:rsidR="00B406C0" w:rsidRPr="00933930" w:rsidRDefault="00877A5F" w:rsidP="00877A5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77A5F">
              <w:rPr>
                <w:rFonts w:ascii="Corbel" w:hAnsi="Corbel"/>
                <w:b w:val="0"/>
                <w:bCs/>
                <w:smallCaps w:val="0"/>
                <w:szCs w:val="24"/>
              </w:rPr>
              <w:t>K_U06</w:t>
            </w:r>
          </w:p>
        </w:tc>
      </w:tr>
      <w:tr w:rsidR="00B406C0" w:rsidRPr="00933930" w14:paraId="147C8160" w14:textId="77777777" w:rsidTr="00646C0D">
        <w:tc>
          <w:tcPr>
            <w:tcW w:w="1681" w:type="dxa"/>
          </w:tcPr>
          <w:p w14:paraId="75DE2023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6583D686" w14:textId="4A4A2FFB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Uznaje rolę i znaczenie wiedzy w zakresie rachunku kosztów dla właściwego zarządzani</w:t>
            </w:r>
            <w:r w:rsidR="00877A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przedsiębiorstwem</w:t>
            </w:r>
            <w:r w:rsidR="00877A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krytycznej oceny danych</w:t>
            </w: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 prezentuje aktywną postawę wobec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zmian </w:t>
            </w: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zachodzących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otoczeniu przedsiębiorstwa</w:t>
            </w: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  <w:tc>
          <w:tcPr>
            <w:tcW w:w="1865" w:type="dxa"/>
          </w:tcPr>
          <w:p w14:paraId="0F7B9E81" w14:textId="54AA979E" w:rsidR="00B406C0" w:rsidRPr="00933930" w:rsidRDefault="000D209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077BF06F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C37A69" w14:textId="77777777" w:rsidR="00B406C0" w:rsidRPr="00933930" w:rsidRDefault="00B406C0" w:rsidP="00B406C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33930">
        <w:rPr>
          <w:rFonts w:ascii="Corbel" w:hAnsi="Corbel"/>
          <w:b/>
          <w:sz w:val="24"/>
          <w:szCs w:val="24"/>
        </w:rPr>
        <w:t xml:space="preserve">3.3Treści programowe </w:t>
      </w:r>
    </w:p>
    <w:p w14:paraId="3E3BEECD" w14:textId="77777777" w:rsidR="00B406C0" w:rsidRPr="00933930" w:rsidRDefault="00B406C0" w:rsidP="00B406C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33930">
        <w:rPr>
          <w:rFonts w:ascii="Corbel" w:hAnsi="Corbel"/>
          <w:sz w:val="24"/>
          <w:szCs w:val="24"/>
        </w:rPr>
        <w:t xml:space="preserve">Problematyka wykładu </w:t>
      </w:r>
    </w:p>
    <w:p w14:paraId="1C451474" w14:textId="77777777" w:rsidR="00B406C0" w:rsidRDefault="00B406C0" w:rsidP="00B406C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406C0" w:rsidRPr="001C5AB4" w14:paraId="0B6A25FA" w14:textId="77777777" w:rsidTr="00646C0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E61C9" w14:textId="77777777" w:rsidR="00B406C0" w:rsidRPr="001C5AB4" w:rsidRDefault="00B406C0" w:rsidP="00646C0D">
            <w:pPr>
              <w:spacing w:after="120"/>
              <w:jc w:val="both"/>
              <w:rPr>
                <w:rFonts w:ascii="Corbel" w:hAnsi="Corbel"/>
                <w:sz w:val="24"/>
                <w:szCs w:val="24"/>
              </w:rPr>
            </w:pPr>
            <w:r w:rsidRPr="001C5AB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406C0" w:rsidRPr="001C5AB4" w14:paraId="5ED091C9" w14:textId="77777777" w:rsidTr="00646C0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FA604" w14:textId="77777777" w:rsidR="00B406C0" w:rsidRPr="001C5AB4" w:rsidRDefault="00B406C0" w:rsidP="00646C0D">
            <w:pPr>
              <w:spacing w:after="120"/>
              <w:jc w:val="both"/>
              <w:rPr>
                <w:rFonts w:ascii="Corbel" w:hAnsi="Corbel"/>
                <w:sz w:val="24"/>
                <w:szCs w:val="24"/>
              </w:rPr>
            </w:pPr>
            <w:r w:rsidRPr="001C5AB4">
              <w:rPr>
                <w:rFonts w:ascii="Corbel" w:hAnsi="Corbel"/>
                <w:sz w:val="24"/>
                <w:szCs w:val="24"/>
              </w:rPr>
              <w:t xml:space="preserve">System controllingu w przedsiębiorstwie. Geneza, pojęcie, funkcje i zadania controllingu. Controlling strategiczny i operacyjny.  </w:t>
            </w:r>
          </w:p>
        </w:tc>
      </w:tr>
      <w:tr w:rsidR="00B406C0" w:rsidRPr="001C5AB4" w14:paraId="7A038814" w14:textId="77777777" w:rsidTr="00646C0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5BDEB" w14:textId="31D36EDD" w:rsidR="00B406C0" w:rsidRPr="001C5AB4" w:rsidRDefault="00B406C0" w:rsidP="00646C0D">
            <w:pPr>
              <w:spacing w:after="120"/>
              <w:jc w:val="both"/>
              <w:rPr>
                <w:rFonts w:ascii="Corbel" w:hAnsi="Corbel"/>
                <w:sz w:val="24"/>
                <w:szCs w:val="24"/>
              </w:rPr>
            </w:pPr>
            <w:r w:rsidRPr="001C5AB4">
              <w:rPr>
                <w:rFonts w:ascii="Corbel" w:hAnsi="Corbel"/>
                <w:sz w:val="24"/>
                <w:szCs w:val="24"/>
              </w:rPr>
              <w:t xml:space="preserve">Koszty w przedsiębiorstwie. Klasyfikacja i ewidencja kosztów – przekroje i zasady. Układy ewidencyjne kosztów działalności operacyjnej. Procedury rozliczania kosztów – zasady, etapy i kierunki rozliczeń. </w:t>
            </w:r>
            <w:r>
              <w:rPr>
                <w:rFonts w:ascii="Corbel" w:hAnsi="Corbel"/>
                <w:sz w:val="24"/>
                <w:szCs w:val="24"/>
              </w:rPr>
              <w:t>R</w:t>
            </w:r>
            <w:r w:rsidRPr="001C5AB4">
              <w:rPr>
                <w:rFonts w:ascii="Corbel" w:hAnsi="Corbel"/>
                <w:sz w:val="24"/>
                <w:szCs w:val="24"/>
              </w:rPr>
              <w:t>ozliczenia międzyokresowe kosztów.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Księgowe ustalanie wyniku finansowego, sporządzanie rachunku zysków i strat – wariant porównawczy i kalkulacyjny.</w:t>
            </w:r>
          </w:p>
        </w:tc>
      </w:tr>
      <w:tr w:rsidR="00B406C0" w:rsidRPr="001C5AB4" w14:paraId="3182FD6C" w14:textId="77777777" w:rsidTr="00646C0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871CF" w14:textId="77777777" w:rsidR="00B406C0" w:rsidRPr="001C5AB4" w:rsidRDefault="00B406C0" w:rsidP="00646C0D">
            <w:pPr>
              <w:spacing w:after="120"/>
              <w:jc w:val="both"/>
              <w:rPr>
                <w:rFonts w:ascii="Corbel" w:hAnsi="Corbel"/>
                <w:sz w:val="24"/>
                <w:szCs w:val="24"/>
              </w:rPr>
            </w:pPr>
            <w:r w:rsidRPr="001C5AB4">
              <w:rPr>
                <w:rFonts w:ascii="Corbel" w:hAnsi="Corbel"/>
                <w:sz w:val="24"/>
                <w:szCs w:val="24"/>
              </w:rPr>
              <w:t xml:space="preserve">Rachunek kosztów w systemie rachunkowości. Istota, zakres i zadania rachunku kosztów. Zróżnicowanie modelowe rachunku kosztów. Powiązania rachunku kosztów z rachunkiem </w:t>
            </w:r>
            <w:r w:rsidRPr="001C5AB4">
              <w:rPr>
                <w:rFonts w:ascii="Corbel" w:hAnsi="Corbel"/>
                <w:sz w:val="24"/>
                <w:szCs w:val="24"/>
              </w:rPr>
              <w:lastRenderedPageBreak/>
              <w:t>wyników. Rachunek kosztów pełnych i rachunek kosztów zmiennych. Istota, zasady i zastosowanie rachunku kosztów pełnych i jego walory informacyjne. Metody szacowania kosztów stałych i zmiennych: metoda wielkości ekstremalnych, metoda wizualna.</w:t>
            </w:r>
          </w:p>
        </w:tc>
      </w:tr>
      <w:tr w:rsidR="00B406C0" w:rsidRPr="001C5AB4" w14:paraId="1B2C193C" w14:textId="77777777" w:rsidTr="00646C0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0EF61" w14:textId="77777777" w:rsidR="00B406C0" w:rsidRPr="001C5AB4" w:rsidRDefault="00B406C0" w:rsidP="00646C0D">
            <w:pPr>
              <w:spacing w:after="120"/>
              <w:jc w:val="both"/>
              <w:rPr>
                <w:rFonts w:ascii="Corbel" w:hAnsi="Corbel"/>
                <w:sz w:val="24"/>
                <w:szCs w:val="24"/>
              </w:rPr>
            </w:pPr>
            <w:r w:rsidRPr="001C5AB4">
              <w:rPr>
                <w:rFonts w:ascii="Corbel" w:hAnsi="Corbel"/>
                <w:sz w:val="24"/>
                <w:szCs w:val="24"/>
              </w:rPr>
              <w:lastRenderedPageBreak/>
              <w:t xml:space="preserve">Rachunek kalkulacyjny kosztów. Istota, cel i przedmiot kalkulacji. Układ kalkulacyjny kosztów i jego rola w ustalaniu kosztu wytworzenia produktów. Podstawowe metody obliczania kosztów jednostkowych: kalkulacja podziałowa i doliczeniowa. </w:t>
            </w:r>
          </w:p>
        </w:tc>
      </w:tr>
      <w:tr w:rsidR="00B406C0" w:rsidRPr="001C5AB4" w14:paraId="347E86AC" w14:textId="77777777" w:rsidTr="00646C0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C0BB" w14:textId="77777777" w:rsidR="00B406C0" w:rsidRPr="001C5AB4" w:rsidRDefault="00B406C0" w:rsidP="00646C0D">
            <w:pPr>
              <w:spacing w:after="120"/>
              <w:jc w:val="both"/>
              <w:rPr>
                <w:rFonts w:ascii="Corbel" w:hAnsi="Corbel"/>
                <w:sz w:val="24"/>
                <w:szCs w:val="24"/>
              </w:rPr>
            </w:pPr>
            <w:r w:rsidRPr="001C5AB4">
              <w:rPr>
                <w:rFonts w:ascii="Corbel" w:hAnsi="Corbel"/>
                <w:sz w:val="24"/>
                <w:szCs w:val="24"/>
              </w:rPr>
              <w:t>Ustalanie wyniku ze sprzedaży oraz wycena zapasów w rachunku kosztów pełnych i w rachunku kosztów zmiennych. Analiza progu rentowności – produkcja jednoasortymentowa</w:t>
            </w:r>
          </w:p>
        </w:tc>
      </w:tr>
      <w:tr w:rsidR="00B406C0" w:rsidRPr="001C5AB4" w14:paraId="4DCA9BF6" w14:textId="77777777" w:rsidTr="00646C0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14BEC" w14:textId="77777777" w:rsidR="00B406C0" w:rsidRPr="001C5AB4" w:rsidRDefault="00B406C0" w:rsidP="00646C0D">
            <w:pPr>
              <w:spacing w:after="120"/>
              <w:jc w:val="both"/>
              <w:rPr>
                <w:rFonts w:ascii="Corbel" w:hAnsi="Corbel"/>
                <w:sz w:val="24"/>
                <w:szCs w:val="24"/>
              </w:rPr>
            </w:pPr>
            <w:r w:rsidRPr="001C5AB4">
              <w:rPr>
                <w:rFonts w:ascii="Corbel" w:hAnsi="Corbel"/>
                <w:sz w:val="24"/>
                <w:szCs w:val="24"/>
              </w:rPr>
              <w:t xml:space="preserve">Budżetowanie kosztów, przychodów i wyników. Struktura i etapy procesu budżetowania. Koncepcja i rodzaje centrów odpowiedzialności. </w:t>
            </w:r>
          </w:p>
        </w:tc>
      </w:tr>
    </w:tbl>
    <w:p w14:paraId="713A8D95" w14:textId="77777777" w:rsidR="00B406C0" w:rsidRPr="00933930" w:rsidRDefault="00B406C0" w:rsidP="00B406C0">
      <w:pPr>
        <w:spacing w:after="0" w:line="240" w:lineRule="auto"/>
        <w:rPr>
          <w:rFonts w:ascii="Corbel" w:hAnsi="Corbel"/>
          <w:sz w:val="24"/>
          <w:szCs w:val="24"/>
        </w:rPr>
      </w:pPr>
    </w:p>
    <w:p w14:paraId="6E566EFC" w14:textId="77777777" w:rsidR="00B406C0" w:rsidRPr="00933930" w:rsidRDefault="00B406C0" w:rsidP="00B406C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33930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04EC9C15" w14:textId="77777777" w:rsidR="00B406C0" w:rsidRPr="00933930" w:rsidRDefault="00B406C0" w:rsidP="00B406C0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406C0" w:rsidRPr="00933930" w14:paraId="3A2C37CB" w14:textId="77777777" w:rsidTr="00646C0D">
        <w:tc>
          <w:tcPr>
            <w:tcW w:w="9520" w:type="dxa"/>
          </w:tcPr>
          <w:p w14:paraId="042C7FB7" w14:textId="77777777" w:rsidR="00B406C0" w:rsidRPr="00933930" w:rsidRDefault="00B406C0" w:rsidP="00646C0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406C0" w:rsidRPr="00933930" w14:paraId="3ED35E87" w14:textId="77777777" w:rsidTr="00646C0D">
        <w:tc>
          <w:tcPr>
            <w:tcW w:w="9520" w:type="dxa"/>
          </w:tcPr>
          <w:p w14:paraId="4D6535F2" w14:textId="387F4C61" w:rsidR="00B406C0" w:rsidRPr="00933930" w:rsidRDefault="00B406C0" w:rsidP="00646C0D">
            <w:pPr>
              <w:pStyle w:val="Podpunkty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0B159A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>Klasyfikacja, wycena</w:t>
            </w:r>
            <w:r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, </w:t>
            </w:r>
            <w:r w:rsidRPr="000B159A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ewidencja </w:t>
            </w:r>
            <w:r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i rozliczanie </w:t>
            </w:r>
            <w:r w:rsidRPr="000B159A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>kosztów</w:t>
            </w:r>
            <w:r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 </w:t>
            </w:r>
            <w:r w:rsidRPr="000B159A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– wariant uproszczony i </w:t>
            </w:r>
            <w:r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>pełny</w:t>
            </w:r>
            <w:r w:rsidRPr="000B159A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>R</w:t>
            </w:r>
            <w:r w:rsidRPr="00933930">
              <w:rPr>
                <w:rFonts w:ascii="Corbel" w:hAnsi="Corbel"/>
                <w:b w:val="0"/>
                <w:color w:val="000000"/>
                <w:sz w:val="24"/>
                <w:szCs w:val="24"/>
              </w:rPr>
              <w:t>ozliczenia międzyokresowe kosztów.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Księgowe ustalanie wyniku finansowego, sporządzanie rachunku zysków i strat – wariant porównawczy i kalkulacyjny </w:t>
            </w:r>
          </w:p>
        </w:tc>
      </w:tr>
      <w:tr w:rsidR="00B406C0" w:rsidRPr="00933930" w14:paraId="62EA31BC" w14:textId="77777777" w:rsidTr="00646C0D">
        <w:tc>
          <w:tcPr>
            <w:tcW w:w="9520" w:type="dxa"/>
          </w:tcPr>
          <w:p w14:paraId="4DDE442C" w14:textId="7250CBF4" w:rsidR="00B406C0" w:rsidRPr="000B159A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 xml:space="preserve">Rachunek kalkulacyjny kosztów. </w:t>
            </w:r>
            <w:r>
              <w:rPr>
                <w:rFonts w:ascii="Corbel" w:hAnsi="Corbel"/>
                <w:b w:val="0"/>
                <w:sz w:val="24"/>
                <w:szCs w:val="24"/>
              </w:rPr>
              <w:t>Wykorzystanie podstawowych m</w:t>
            </w:r>
            <w:r w:rsidRPr="00933930">
              <w:rPr>
                <w:rFonts w:ascii="Corbel" w:hAnsi="Corbel"/>
                <w:b w:val="0"/>
                <w:sz w:val="24"/>
                <w:szCs w:val="24"/>
              </w:rPr>
              <w:t>etod kalkulacji: metoda podziałowa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 </w:t>
            </w:r>
            <w:r w:rsidRPr="00933930">
              <w:rPr>
                <w:rFonts w:ascii="Corbel" w:hAnsi="Corbel"/>
                <w:b w:val="0"/>
                <w:sz w:val="24"/>
                <w:szCs w:val="24"/>
              </w:rPr>
              <w:t>doliczeniowa. Kalkulacja z uwzględnieniem produkcji nie zakończonej.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Ewidencja produktów według kosztu rzeczywistego i planowanego, wycena bieżąca i bilansowa </w:t>
            </w:r>
          </w:p>
        </w:tc>
      </w:tr>
      <w:tr w:rsidR="00B406C0" w:rsidRPr="00933930" w14:paraId="32C1CB29" w14:textId="77777777" w:rsidTr="00646C0D">
        <w:tc>
          <w:tcPr>
            <w:tcW w:w="9520" w:type="dxa"/>
          </w:tcPr>
          <w:p w14:paraId="4D82ECC3" w14:textId="52D06307" w:rsidR="00B406C0" w:rsidRPr="000B159A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B159A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Rachunek kosztów zmiennych. 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Klasyfikacja kosztów (stałe/zmienne). </w:t>
            </w:r>
            <w:r w:rsidRPr="000B159A">
              <w:rPr>
                <w:rFonts w:ascii="Corbel" w:hAnsi="Corbel"/>
                <w:b w:val="0"/>
                <w:color w:val="000000"/>
                <w:sz w:val="24"/>
                <w:szCs w:val="24"/>
              </w:rPr>
              <w:t>Metody szacowania kosztów stałych i zmiennych: metoda wielkości ekstremalnych, metoda wizualna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</w:t>
            </w:r>
          </w:p>
        </w:tc>
      </w:tr>
      <w:tr w:rsidR="00B406C0" w:rsidRPr="00933930" w14:paraId="207AD8A2" w14:textId="77777777" w:rsidTr="00646C0D">
        <w:tc>
          <w:tcPr>
            <w:tcW w:w="9520" w:type="dxa"/>
          </w:tcPr>
          <w:p w14:paraId="4F9BA0F6" w14:textId="055651A5" w:rsidR="00B406C0" w:rsidRPr="000B159A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0B159A">
              <w:rPr>
                <w:rFonts w:ascii="Corbel" w:hAnsi="Corbel"/>
                <w:b w:val="0"/>
                <w:color w:val="000000"/>
                <w:sz w:val="24"/>
                <w:szCs w:val="24"/>
              </w:rPr>
              <w:t>Rachunek kosztów pełnych i rachunek kosztów zmiennych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– u</w:t>
            </w:r>
            <w:r w:rsidRPr="000B159A">
              <w:rPr>
                <w:rFonts w:ascii="Corbel" w:hAnsi="Corbel"/>
                <w:b w:val="0"/>
                <w:color w:val="000000"/>
                <w:sz w:val="24"/>
                <w:szCs w:val="24"/>
              </w:rPr>
              <w:t>stalanie wyniku ze sprzedaży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oraz wycena zapasów</w:t>
            </w:r>
            <w:r w:rsidR="000D2090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. </w:t>
            </w:r>
            <w:r w:rsidR="000D2090">
              <w:rPr>
                <w:rFonts w:ascii="Corbel" w:hAnsi="Corbel"/>
                <w:b w:val="0"/>
                <w:color w:val="000000"/>
                <w:sz w:val="24"/>
                <w:szCs w:val="24"/>
              </w:rPr>
              <w:t>Analiza progu rentowności – produkcja jednoasortymentowa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</w:t>
            </w:r>
          </w:p>
        </w:tc>
      </w:tr>
      <w:tr w:rsidR="00B406C0" w:rsidRPr="00933930" w14:paraId="08444FFB" w14:textId="77777777" w:rsidTr="00646C0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CB7E" w14:textId="78E40DD8" w:rsidR="00B406C0" w:rsidRPr="000B159A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0B159A">
              <w:rPr>
                <w:rFonts w:ascii="Corbel" w:hAnsi="Corbel"/>
                <w:b w:val="0"/>
                <w:color w:val="000000"/>
                <w:sz w:val="24"/>
                <w:szCs w:val="24"/>
              </w:rPr>
              <w:t>Budżetowanie kosztów, przychodów i wyników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– zastosowania praktyczne </w:t>
            </w:r>
          </w:p>
        </w:tc>
      </w:tr>
    </w:tbl>
    <w:p w14:paraId="1617054C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32E2EB" w14:textId="77777777" w:rsidR="00B406C0" w:rsidRPr="00933930" w:rsidRDefault="00B406C0" w:rsidP="00B406C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3.4 Metody dydaktyczne</w:t>
      </w:r>
    </w:p>
    <w:p w14:paraId="17380E97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9479B1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33930">
        <w:rPr>
          <w:rFonts w:ascii="Corbel" w:hAnsi="Corbel"/>
          <w:b w:val="0"/>
          <w:smallCaps w:val="0"/>
          <w:szCs w:val="24"/>
        </w:rPr>
        <w:t>Wykład z prezentacją multimedialną.</w:t>
      </w:r>
    </w:p>
    <w:p w14:paraId="470D560A" w14:textId="77777777" w:rsidR="00B406C0" w:rsidRPr="00933930" w:rsidRDefault="00B406C0" w:rsidP="00B406C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33930">
        <w:rPr>
          <w:rFonts w:ascii="Corbel" w:hAnsi="Corbel"/>
          <w:b w:val="0"/>
          <w:smallCaps w:val="0"/>
          <w:szCs w:val="24"/>
        </w:rPr>
        <w:t>Ćwiczenia: rozwiązywanie zadań, analiza i interpretacja danych finansowych, studia przypadków, praca zespołowa.</w:t>
      </w:r>
    </w:p>
    <w:p w14:paraId="65AA9632" w14:textId="77777777" w:rsidR="00B406C0" w:rsidRPr="00933930" w:rsidRDefault="00B406C0" w:rsidP="00B406C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833C7BD" w14:textId="77777777" w:rsidR="00B406C0" w:rsidRPr="00933930" w:rsidRDefault="00B406C0" w:rsidP="00B406C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4. METODY I KRYTERIA OCENY</w:t>
      </w:r>
    </w:p>
    <w:p w14:paraId="65826584" w14:textId="77777777" w:rsidR="00B406C0" w:rsidRPr="00933930" w:rsidRDefault="00B406C0" w:rsidP="00B406C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7D5A36" w14:textId="77777777" w:rsidR="00B406C0" w:rsidRPr="00933930" w:rsidRDefault="00B406C0" w:rsidP="00B406C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4.1 Sposoby weryfikacji efektów uczenia się</w:t>
      </w:r>
    </w:p>
    <w:p w14:paraId="21FA9A9E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B406C0" w:rsidRPr="00933930" w14:paraId="6AE15DDD" w14:textId="77777777" w:rsidTr="00646C0D">
        <w:tc>
          <w:tcPr>
            <w:tcW w:w="1962" w:type="dxa"/>
            <w:vAlign w:val="center"/>
          </w:tcPr>
          <w:p w14:paraId="260A6070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72275A3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007DCF7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8B48ED3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1D81D1A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406C0" w:rsidRPr="00933930" w14:paraId="5D74CF7F" w14:textId="77777777" w:rsidTr="00646C0D">
        <w:tc>
          <w:tcPr>
            <w:tcW w:w="1962" w:type="dxa"/>
          </w:tcPr>
          <w:p w14:paraId="62DAC4F2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441" w:type="dxa"/>
          </w:tcPr>
          <w:p w14:paraId="7DC253D9" w14:textId="0FFB06F0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</w:t>
            </w:r>
          </w:p>
        </w:tc>
        <w:tc>
          <w:tcPr>
            <w:tcW w:w="2117" w:type="dxa"/>
          </w:tcPr>
          <w:p w14:paraId="2317A72B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B406C0" w:rsidRPr="00933930" w14:paraId="1F058729" w14:textId="77777777" w:rsidTr="00646C0D">
        <w:tc>
          <w:tcPr>
            <w:tcW w:w="1962" w:type="dxa"/>
          </w:tcPr>
          <w:p w14:paraId="654921C9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41A21661" w14:textId="27ED9E54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</w:t>
            </w:r>
          </w:p>
        </w:tc>
        <w:tc>
          <w:tcPr>
            <w:tcW w:w="2117" w:type="dxa"/>
          </w:tcPr>
          <w:p w14:paraId="02415278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B406C0" w:rsidRPr="00933930" w14:paraId="1F518A33" w14:textId="77777777" w:rsidTr="00646C0D">
        <w:tc>
          <w:tcPr>
            <w:tcW w:w="1962" w:type="dxa"/>
          </w:tcPr>
          <w:p w14:paraId="321EE0E7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zCs w:val="24"/>
              </w:rPr>
              <w:t xml:space="preserve">ek_03 </w:t>
            </w:r>
          </w:p>
        </w:tc>
        <w:tc>
          <w:tcPr>
            <w:tcW w:w="5441" w:type="dxa"/>
          </w:tcPr>
          <w:p w14:paraId="65A6C074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932075E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162F9355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33DE53" w14:textId="77777777" w:rsidR="00B406C0" w:rsidRPr="00933930" w:rsidRDefault="00B406C0" w:rsidP="00B406C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lastRenderedPageBreak/>
        <w:t>4.2 Warunki zaliczenia przedmiotu (kryteria oceniania)</w:t>
      </w:r>
    </w:p>
    <w:p w14:paraId="72E4E3B3" w14:textId="77777777" w:rsidR="00B406C0" w:rsidRPr="00933930" w:rsidRDefault="00B406C0" w:rsidP="00B406C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406C0" w:rsidRPr="00933930" w14:paraId="760E4A7A" w14:textId="77777777" w:rsidTr="00646C0D">
        <w:tc>
          <w:tcPr>
            <w:tcW w:w="9670" w:type="dxa"/>
          </w:tcPr>
          <w:p w14:paraId="7029AB62" w14:textId="4FDD400D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Ćwiczenia –</w:t>
            </w:r>
            <w:r w:rsidR="005641A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33930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="005641A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33930">
              <w:rPr>
                <w:rFonts w:ascii="Corbel" w:hAnsi="Corbel"/>
                <w:b w:val="0"/>
                <w:smallCaps w:val="0"/>
                <w:szCs w:val="24"/>
              </w:rPr>
              <w:t>składając</w:t>
            </w:r>
            <w:r w:rsidR="005641A2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 się z części teoretycznej (test</w:t>
            </w:r>
            <w:r w:rsidR="005641A2">
              <w:rPr>
                <w:rFonts w:ascii="Corbel" w:hAnsi="Corbel"/>
                <w:b w:val="0"/>
                <w:smallCaps w:val="0"/>
                <w:szCs w:val="24"/>
              </w:rPr>
              <w:t xml:space="preserve"> uwzględniający zagadnienia z wykładu</w:t>
            </w:r>
            <w:r w:rsidRPr="00933930">
              <w:rPr>
                <w:rFonts w:ascii="Corbel" w:hAnsi="Corbel"/>
                <w:b w:val="0"/>
                <w:smallCaps w:val="0"/>
                <w:szCs w:val="24"/>
              </w:rPr>
              <w:t>) i praktycznej (zadania).</w:t>
            </w:r>
          </w:p>
          <w:p w14:paraId="09A0BA0D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Ocena 3,0 wymaga uzyskania 51% maksymalnej ilości punktów przypisanych przez prowadzących zajęcia do poszczególnych działań składających się na zaliczenie przedmiotu.</w:t>
            </w:r>
          </w:p>
        </w:tc>
      </w:tr>
    </w:tbl>
    <w:p w14:paraId="1D4C2EA5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A64164" w14:textId="77777777" w:rsidR="00B406C0" w:rsidRPr="00933930" w:rsidRDefault="00B406C0" w:rsidP="00B406C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33930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B275DD1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B406C0" w:rsidRPr="00933930" w14:paraId="7467C9A6" w14:textId="77777777" w:rsidTr="00646C0D">
        <w:tc>
          <w:tcPr>
            <w:tcW w:w="4902" w:type="dxa"/>
            <w:vAlign w:val="center"/>
          </w:tcPr>
          <w:p w14:paraId="5046CF26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33930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vAlign w:val="center"/>
          </w:tcPr>
          <w:p w14:paraId="4785D5CC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33930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B406C0" w:rsidRPr="00933930" w14:paraId="73830B2A" w14:textId="77777777" w:rsidTr="00646C0D">
        <w:tc>
          <w:tcPr>
            <w:tcW w:w="4902" w:type="dxa"/>
          </w:tcPr>
          <w:p w14:paraId="4CAFDDA4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11D6ABA1" w14:textId="071E511A" w:rsidR="00B406C0" w:rsidRPr="00933930" w:rsidRDefault="005641A2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B406C0" w:rsidRPr="00933930" w14:paraId="6B94316D" w14:textId="77777777" w:rsidTr="00646C0D">
        <w:tc>
          <w:tcPr>
            <w:tcW w:w="4902" w:type="dxa"/>
          </w:tcPr>
          <w:p w14:paraId="055035A2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71264690" w14:textId="46547B82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</w:tcPr>
          <w:p w14:paraId="646E03C9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B406C0" w:rsidRPr="00933930" w14:paraId="445B857A" w14:textId="77777777" w:rsidTr="00646C0D">
        <w:tc>
          <w:tcPr>
            <w:tcW w:w="4902" w:type="dxa"/>
          </w:tcPr>
          <w:p w14:paraId="2F3902A8" w14:textId="47662562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Godziny niekontaktowe – praca własna studenta (przygotowanie do zajęć, kolokwium)</w:t>
            </w:r>
          </w:p>
        </w:tc>
        <w:tc>
          <w:tcPr>
            <w:tcW w:w="4618" w:type="dxa"/>
          </w:tcPr>
          <w:p w14:paraId="3927BBC7" w14:textId="2BF4C83A" w:rsidR="00B406C0" w:rsidRPr="00933930" w:rsidRDefault="005641A2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B406C0" w:rsidRPr="00933930" w14:paraId="790948A9" w14:textId="77777777" w:rsidTr="00646C0D">
        <w:tc>
          <w:tcPr>
            <w:tcW w:w="4902" w:type="dxa"/>
          </w:tcPr>
          <w:p w14:paraId="061C7E67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0E29EA2C" w14:textId="183860F7" w:rsidR="00B406C0" w:rsidRPr="00933930" w:rsidRDefault="005641A2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B406C0" w:rsidRPr="00933930" w14:paraId="0513A1BF" w14:textId="77777777" w:rsidTr="00646C0D">
        <w:tc>
          <w:tcPr>
            <w:tcW w:w="4902" w:type="dxa"/>
          </w:tcPr>
          <w:p w14:paraId="743581D0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3393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43C203AB" w14:textId="4DE38619" w:rsidR="00B406C0" w:rsidRPr="00933930" w:rsidRDefault="005641A2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D30E212" w14:textId="77777777" w:rsidR="00B406C0" w:rsidRPr="00933930" w:rsidRDefault="00B406C0" w:rsidP="00B406C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33930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75DA388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576DD4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6. PRAKTYKI ZAWODOWE W RAMACH PRZEDMIOTU</w:t>
      </w:r>
    </w:p>
    <w:p w14:paraId="1B1D1431" w14:textId="77777777" w:rsidR="00B406C0" w:rsidRPr="00933930" w:rsidRDefault="00B406C0" w:rsidP="00B406C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B406C0" w:rsidRPr="00933930" w14:paraId="5CFE4A5C" w14:textId="77777777" w:rsidTr="00646C0D">
        <w:trPr>
          <w:trHeight w:val="397"/>
        </w:trPr>
        <w:tc>
          <w:tcPr>
            <w:tcW w:w="2359" w:type="pct"/>
          </w:tcPr>
          <w:p w14:paraId="459C5BCA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A7A32DF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B406C0" w:rsidRPr="00933930" w14:paraId="3D41231C" w14:textId="77777777" w:rsidTr="00646C0D">
        <w:trPr>
          <w:trHeight w:val="397"/>
        </w:trPr>
        <w:tc>
          <w:tcPr>
            <w:tcW w:w="2359" w:type="pct"/>
          </w:tcPr>
          <w:p w14:paraId="227791DA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60231749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6ECCFFA" w14:textId="77777777" w:rsidR="00B406C0" w:rsidRPr="00933930" w:rsidRDefault="00B406C0" w:rsidP="00B406C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F36563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7. LITERATURA</w:t>
      </w:r>
    </w:p>
    <w:p w14:paraId="25857051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B406C0" w:rsidRPr="00933930" w14:paraId="2D4E3C56" w14:textId="77777777" w:rsidTr="00646C0D">
        <w:trPr>
          <w:trHeight w:val="397"/>
        </w:trPr>
        <w:tc>
          <w:tcPr>
            <w:tcW w:w="5000" w:type="pct"/>
          </w:tcPr>
          <w:p w14:paraId="0B3295BE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EA743FC" w14:textId="77777777" w:rsidR="00B406C0" w:rsidRPr="00933930" w:rsidRDefault="00B406C0" w:rsidP="00B406C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Czubakowska K., Rachunek kosztów i wyników, PWE, Warszawa 2015.</w:t>
            </w:r>
          </w:p>
          <w:p w14:paraId="61E7E998" w14:textId="77777777" w:rsidR="00B406C0" w:rsidRPr="00933930" w:rsidRDefault="00B406C0" w:rsidP="00B406C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Świderska G.K. (red.), Controlling kosztów i rachunkowość zarządcza, Difin, Warszawa 2017.</w:t>
            </w:r>
          </w:p>
          <w:p w14:paraId="18F95E43" w14:textId="77777777" w:rsidR="00B406C0" w:rsidRDefault="00B406C0" w:rsidP="00B406C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4405">
              <w:rPr>
                <w:rFonts w:ascii="Corbel" w:hAnsi="Corbel"/>
                <w:sz w:val="24"/>
                <w:szCs w:val="24"/>
              </w:rPr>
              <w:t>Nowak E. Analiza kosztów w ocenie działalności przedsiębiorstwa, CeDeWu, Warszawa 20</w:t>
            </w:r>
            <w:r>
              <w:rPr>
                <w:rFonts w:ascii="Corbel" w:hAnsi="Corbel"/>
                <w:sz w:val="24"/>
                <w:szCs w:val="24"/>
              </w:rPr>
              <w:t>23.</w:t>
            </w:r>
          </w:p>
          <w:p w14:paraId="31A1F55A" w14:textId="77777777" w:rsidR="00B406C0" w:rsidRPr="00656269" w:rsidRDefault="00B406C0" w:rsidP="00B406C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Cicha A., Zasiewska K., Zbiór zadań z rachunkowości dla samodzielnych księgowych – ujęcie praktyczne, SKwP, Warszawa 2025.</w:t>
            </w:r>
          </w:p>
        </w:tc>
      </w:tr>
      <w:tr w:rsidR="00B406C0" w:rsidRPr="00933930" w14:paraId="5F596C8E" w14:textId="77777777" w:rsidTr="00646C0D">
        <w:trPr>
          <w:trHeight w:val="397"/>
        </w:trPr>
        <w:tc>
          <w:tcPr>
            <w:tcW w:w="5000" w:type="pct"/>
          </w:tcPr>
          <w:p w14:paraId="2D6D8363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D564621" w14:textId="77777777" w:rsidR="00B406C0" w:rsidRDefault="00B406C0" w:rsidP="00B406C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Rabiej E., Rachunek kosztów leczenia w aspekcie wyceny świadczeń zdrowotnych, Wydawnictwo Uniwersytetu Rzeszowskiego, Rzeszów 2013.</w:t>
            </w:r>
          </w:p>
          <w:p w14:paraId="51CD3FAC" w14:textId="77777777" w:rsidR="00B406C0" w:rsidRDefault="00B406C0" w:rsidP="00B406C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Cicha A., Zasiewska K., Rachunkowość dla samodzielnych księgowych – ujęcie praktyczne, SKwP, Warszawa 2025.</w:t>
            </w:r>
          </w:p>
          <w:p w14:paraId="4A10819A" w14:textId="77777777" w:rsidR="00B406C0" w:rsidRDefault="00B406C0" w:rsidP="00B406C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Szychta A., Dobroszek J., Kabalski P., Rachunkowość zarządcza: zadania i testy, Wydawnictwo Uniwersytetu Łódzkiego, Łódź 2016.</w:t>
            </w:r>
          </w:p>
          <w:p w14:paraId="7648BBCC" w14:textId="77777777" w:rsidR="00B406C0" w:rsidRPr="00656269" w:rsidRDefault="00B406C0" w:rsidP="00B406C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Szczypa P. (red.), Kalkulacja i rachunek kosztów. Od teorii do praktyki, CeDeWu, Warszawa 2019</w:t>
            </w:r>
          </w:p>
        </w:tc>
      </w:tr>
    </w:tbl>
    <w:p w14:paraId="04A66FB6" w14:textId="77777777" w:rsidR="00B406C0" w:rsidRPr="00933930" w:rsidRDefault="00B406C0" w:rsidP="00B406C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84CCB09" w14:textId="1B38220C" w:rsidR="00B406C0" w:rsidRPr="00B406C0" w:rsidRDefault="00B406C0" w:rsidP="00B406C0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3393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B406C0" w:rsidRPr="00B406C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66201" w14:textId="77777777" w:rsidR="00725E14" w:rsidRDefault="00725E14" w:rsidP="00C16ABF">
      <w:pPr>
        <w:spacing w:after="0" w:line="240" w:lineRule="auto"/>
      </w:pPr>
      <w:r>
        <w:separator/>
      </w:r>
    </w:p>
  </w:endnote>
  <w:endnote w:type="continuationSeparator" w:id="0">
    <w:p w14:paraId="0B98CCD0" w14:textId="77777777" w:rsidR="00725E14" w:rsidRDefault="00725E1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D43A7" w14:textId="77777777" w:rsidR="00725E14" w:rsidRDefault="00725E14" w:rsidP="00C16ABF">
      <w:pPr>
        <w:spacing w:after="0" w:line="240" w:lineRule="auto"/>
      </w:pPr>
      <w:r>
        <w:separator/>
      </w:r>
    </w:p>
  </w:footnote>
  <w:footnote w:type="continuationSeparator" w:id="0">
    <w:p w14:paraId="1AA808BC" w14:textId="77777777" w:rsidR="00725E14" w:rsidRDefault="00725E14" w:rsidP="00C16ABF">
      <w:pPr>
        <w:spacing w:after="0" w:line="240" w:lineRule="auto"/>
      </w:pPr>
      <w:r>
        <w:continuationSeparator/>
      </w:r>
    </w:p>
  </w:footnote>
  <w:footnote w:id="1">
    <w:p w14:paraId="27FDA835" w14:textId="77777777" w:rsidR="00B406C0" w:rsidRDefault="00B406C0" w:rsidP="00B406C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8964C85"/>
    <w:multiLevelType w:val="hybridMultilevel"/>
    <w:tmpl w:val="7ABAD090"/>
    <w:lvl w:ilvl="0" w:tplc="E3F01BA8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23A6520"/>
    <w:multiLevelType w:val="hybridMultilevel"/>
    <w:tmpl w:val="211A4C30"/>
    <w:lvl w:ilvl="0" w:tplc="216EFABA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69074680">
    <w:abstractNumId w:val="0"/>
  </w:num>
  <w:num w:numId="2" w16cid:durableId="165944211">
    <w:abstractNumId w:val="2"/>
  </w:num>
  <w:num w:numId="3" w16cid:durableId="1776290008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6F77"/>
    <w:rsid w:val="00042A51"/>
    <w:rsid w:val="00042D2E"/>
    <w:rsid w:val="00044C82"/>
    <w:rsid w:val="00070ED6"/>
    <w:rsid w:val="000742DC"/>
    <w:rsid w:val="000843F6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209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202049"/>
    <w:rsid w:val="002144C0"/>
    <w:rsid w:val="0022477D"/>
    <w:rsid w:val="002278A9"/>
    <w:rsid w:val="002336F9"/>
    <w:rsid w:val="0024028F"/>
    <w:rsid w:val="00244ABC"/>
    <w:rsid w:val="00264196"/>
    <w:rsid w:val="00281FF2"/>
    <w:rsid w:val="002857DE"/>
    <w:rsid w:val="00291567"/>
    <w:rsid w:val="002A1E3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181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41A2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5E14"/>
    <w:rsid w:val="007327BD"/>
    <w:rsid w:val="00734608"/>
    <w:rsid w:val="00745302"/>
    <w:rsid w:val="007461D6"/>
    <w:rsid w:val="00746EC8"/>
    <w:rsid w:val="00763BF1"/>
    <w:rsid w:val="00766FD4"/>
    <w:rsid w:val="00776E09"/>
    <w:rsid w:val="0078168C"/>
    <w:rsid w:val="00781916"/>
    <w:rsid w:val="00787C2A"/>
    <w:rsid w:val="00790E27"/>
    <w:rsid w:val="007A3AF1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77A5F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056C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2FC6"/>
    <w:rsid w:val="009D3F3B"/>
    <w:rsid w:val="009E0543"/>
    <w:rsid w:val="009E3B41"/>
    <w:rsid w:val="009F3C5C"/>
    <w:rsid w:val="009F4610"/>
    <w:rsid w:val="00A00ECC"/>
    <w:rsid w:val="00A155EE"/>
    <w:rsid w:val="00A2245B"/>
    <w:rsid w:val="00A27437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6C0"/>
    <w:rsid w:val="00B40ADB"/>
    <w:rsid w:val="00B43B77"/>
    <w:rsid w:val="00B43E80"/>
    <w:rsid w:val="00B607DB"/>
    <w:rsid w:val="00B66529"/>
    <w:rsid w:val="00B75946"/>
    <w:rsid w:val="00B77EFE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13F4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2B4F"/>
    <w:rsid w:val="00CD6897"/>
    <w:rsid w:val="00CE5BAC"/>
    <w:rsid w:val="00CF25BE"/>
    <w:rsid w:val="00CF78ED"/>
    <w:rsid w:val="00D02B25"/>
    <w:rsid w:val="00D02EBA"/>
    <w:rsid w:val="00D05EDC"/>
    <w:rsid w:val="00D10131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2226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2CF4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6C5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65</TotalTime>
  <Pages>4</Pages>
  <Words>1115</Words>
  <Characters>6694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7</cp:revision>
  <cp:lastPrinted>2019-02-06T12:12:00Z</cp:lastPrinted>
  <dcterms:created xsi:type="dcterms:W3CDTF">2025-10-28T11:31:00Z</dcterms:created>
  <dcterms:modified xsi:type="dcterms:W3CDTF">2025-12-27T16:58:00Z</dcterms:modified>
</cp:coreProperties>
</file>